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四川轻化工大学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2020年硕士研究生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招生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复试科目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6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院系所、专业、研究方向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复试、加试科目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001化学工程学院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0817化学工程与技术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化学综合</w:t>
            </w:r>
          </w:p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0860生物与医药(专业学位)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002生物工程学院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0832食品科学与工程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083201食品科学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食品工艺学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083203农产品加工及贮藏工程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0832Z1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酿酒工程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微生物工程工艺原理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</w:t>
            </w:r>
            <w:r>
              <w:rPr>
                <w:rFonts w:ascii="宋体" w:hAnsi="宋体" w:cs="宋体"/>
                <w:b/>
                <w:color w:val="auto"/>
                <w:sz w:val="18"/>
                <w:szCs w:val="18"/>
                <w:highlight w:val="none"/>
              </w:rPr>
              <w:t>60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 xml:space="preserve"> 生物与医药（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_01食品工程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：食品工艺学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发酵工程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微生物工程工艺原理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酿酒工程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 xml:space="preserve">4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轻化工程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纸浆造纸工艺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095135食品加工与安全（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食品工艺学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食品保藏原理、生物化学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003机械工程学院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0802机械工程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机械设计基础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力学、机械制造技术基础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0855机械（专业学位）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_01机械工程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_03工业设计工程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hAnsi="Arial"/>
                <w:color w:val="auto"/>
                <w:kern w:val="0"/>
                <w:sz w:val="18"/>
                <w:szCs w:val="18"/>
                <w:highlight w:val="none"/>
              </w:rPr>
              <w:t>命题设计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  <w:t>工业设计方法论、工业设计史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▲0856材料与化工(专业学位)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机械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工程材料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004自动化与信息工程学院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0811控制科学与工程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自动控制原理、电路分析基础、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数字电子技术、高级语言程序设计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四选一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（所选科目与初试科目不重复）</w:t>
            </w:r>
          </w:p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模拟电子技术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、信号与系统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▲0854电子信息(专业学位)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005材料科学与工程学院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0817Z3腐蚀与防护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：材料工程基础或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化学综合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0817Z5材料化学工程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 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006计算机学院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0811Z3企业信息系统与工程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高级语言程序设计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模拟电子技术、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信号与系统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▲0854电子信息(专业学位)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ind w:firstLine="540" w:firstLineChars="30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007土木工程学院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 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土木工程材料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：材料制备科学技术、材料概论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008数学与统计学院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0701数学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：常微分方程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：复变函数、数学建模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009化学与环境工程学院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0703 化学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化学综合</w:t>
            </w:r>
          </w:p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物理化学、分析化学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0817Z1再生资源化工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010法学院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035101法律（非法学）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刑法学和民法学综合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刑事诉讼法、民事诉讼法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035102法律（法学）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011美术学院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135107美术(专业学位)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复试：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中国画方向：水墨写生；油画方向：油画写生；水彩画方向：水彩写生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中外美术史、绘画构图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135108艺术设计(专业学位)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_01视觉传达设计研究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视觉设计与手绘表现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现代设计史、字体设计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_02环境艺术设计研究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环境设计与手绘表现</w:t>
            </w:r>
          </w:p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现代设计史、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环境设计与计算机表现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012音乐学院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135101音乐(专业学位)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_01钢琴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演奏4首钢琴作品、练耳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_02声乐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演唱4首声乐作品、练耳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_03器乐（小提琴、二胡）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演奏4首器乐作品、练耳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基本乐理、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和声学基础理论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013管理学院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120100管理科学与工程</w:t>
            </w:r>
          </w:p>
        </w:tc>
        <w:tc>
          <w:tcPr>
            <w:tcW w:w="25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：企业管理综合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：微观经济学、战略管理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1201Z1企业发展与创新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1201Z2产业组织与规制</w:t>
            </w:r>
          </w:p>
        </w:tc>
        <w:tc>
          <w:tcPr>
            <w:tcW w:w="25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1253会计(专业学位)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atLeas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思想政治理论、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会计综合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中级财务会计、财务管理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014经济学院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bCs/>
                <w:color w:val="auto"/>
                <w:sz w:val="18"/>
                <w:szCs w:val="18"/>
                <w:highlight w:val="none"/>
              </w:rPr>
              <w:t>095138 农村发展（专业学位）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：产业经济学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：微观经济学、区域经济学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015教育与心理科学学院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045118学前教育（专业学位）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学前儿童发展心理学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045120职业技术教育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职业教育学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cs="宋体"/>
                <w:color w:val="auto"/>
                <w:sz w:val="18"/>
                <w:szCs w:val="18"/>
                <w:highlight w:val="none"/>
              </w:rPr>
              <w:t>教育管理学、教育学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016人文学院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045103学科教学（语文）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语文课程与教学论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：中国文学基础、汉语基础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017马克思主义学院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045102学科教学（思政）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思想政治教育学原理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018外语学院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045108学科教学（英语）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英语教学论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019体育学院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  <w:t>045112学科教学（体育）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atLeast"/>
              <w:rPr>
                <w:rFonts w:ascii="Arial" w:cs="Arial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cs="Arial"/>
                <w:b/>
                <w:color w:val="auto"/>
                <w:sz w:val="18"/>
                <w:szCs w:val="18"/>
                <w:highlight w:val="none"/>
              </w:rPr>
              <w:t>复试：</w:t>
            </w:r>
            <w:r>
              <w:rPr>
                <w:rFonts w:ascii="Arial" w:cs="Arial"/>
                <w:color w:val="auto"/>
                <w:sz w:val="18"/>
                <w:szCs w:val="18"/>
                <w:highlight w:val="none"/>
              </w:rPr>
              <w:t>学校体育学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cs="Arial"/>
                <w:b/>
                <w:color w:val="auto"/>
                <w:sz w:val="18"/>
                <w:szCs w:val="18"/>
                <w:highlight w:val="none"/>
              </w:rPr>
              <w:t>加试：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教育管理学、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020物理与电子工程学院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0856材料与化工(专业学位)</w:t>
            </w:r>
          </w:p>
        </w:tc>
        <w:tc>
          <w:tcPr>
            <w:tcW w:w="25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复试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材料工程基础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加试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材料制备科学技术、材料概论</w:t>
            </w:r>
          </w:p>
        </w:tc>
      </w:tr>
    </w:tbl>
    <w:p>
      <w:pPr>
        <w:ind w:left="630" w:leftChars="100" w:hanging="420" w:hanging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注：本表中的加试是指以同等学力身份（含高职高专、本科结业、成人应届、复试时尚未取得本科毕业证书的自考及网络教育考生）报考的考生，在复试时需加试两门考试科目。加试方式为</w:t>
      </w:r>
      <w:r>
        <w:rPr>
          <w:rFonts w:hint="eastAsia" w:ascii="宋体" w:hAnsi="宋体" w:cs="宋体"/>
          <w:color w:val="auto"/>
          <w:highlight w:val="none"/>
          <w:lang w:eastAsia="zh-CN"/>
        </w:rPr>
        <w:t>线上口试或线上开卷，以学院通知为准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0A41"/>
    <w:rsid w:val="07D94B48"/>
    <w:rsid w:val="15C951CF"/>
    <w:rsid w:val="2C44524B"/>
    <w:rsid w:val="32E07D1C"/>
    <w:rsid w:val="35456BD4"/>
    <w:rsid w:val="4B7F0A41"/>
    <w:rsid w:val="558C01CB"/>
    <w:rsid w:val="6B407A9D"/>
    <w:rsid w:val="736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qFormat/>
    <w:uiPriority w:val="0"/>
    <w:rPr>
      <w:color w:val="056BC9"/>
      <w:u w:val="none"/>
    </w:rPr>
  </w:style>
  <w:style w:type="paragraph" w:customStyle="1" w:styleId="6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6673</Words>
  <Characters>8464</Characters>
  <Lines>0</Lines>
  <Paragraphs>0</Paragraphs>
  <TotalTime>39</TotalTime>
  <ScaleCrop>false</ScaleCrop>
  <LinksUpToDate>false</LinksUpToDate>
  <CharactersWithSpaces>8707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2019-09-11T13:18:00Z</dcterms:created>
  <dc:creator>兰新</dc:creator>
  <cp:lastModifiedBy>兰新</cp:lastModifiedBy>
  <dcterms:modified xsi:type="dcterms:W3CDTF">2020-05-10T11:38:12Z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